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0E015D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Greater </w:t>
      </w:r>
      <w:r w:rsidR="00FB539C">
        <w:rPr>
          <w:rFonts w:ascii="Arial" w:hAnsi="Arial" w:cs="Arial"/>
          <w:b/>
          <w:sz w:val="32"/>
          <w:szCs w:val="32"/>
        </w:rPr>
        <w:t>Perth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B80BF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  <w:bookmarkStart w:id="0" w:name="_GoBack"/>
      <w:bookmarkEnd w:id="0"/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992"/>
        <w:gridCol w:w="1112"/>
        <w:gridCol w:w="2007"/>
        <w:gridCol w:w="1081"/>
        <w:gridCol w:w="1328"/>
      </w:tblGrid>
      <w:tr w:rsidR="00276567" w:rsidRPr="002E42CC" w:rsidTr="00A01D4A">
        <w:tc>
          <w:tcPr>
            <w:tcW w:w="18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A01D4A">
        <w:tc>
          <w:tcPr>
            <w:tcW w:w="184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276567" w:rsidRPr="00594664" w:rsidRDefault="00276567" w:rsidP="000E015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0E015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0E015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0E015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FB539C" w:rsidRPr="002E42CC" w:rsidTr="00A01D4A">
        <w:tc>
          <w:tcPr>
            <w:tcW w:w="1844" w:type="dxa"/>
            <w:shd w:val="clear" w:color="auto" w:fill="8DB3E2" w:themeFill="text2" w:themeFillTint="66"/>
            <w:vAlign w:val="bottom"/>
          </w:tcPr>
          <w:p w:rsidR="00FB539C" w:rsidRPr="009C247B" w:rsidRDefault="00FB539C" w:rsidP="00A01D4A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900,493</w:t>
            </w:r>
            <w:r w:rsidRPr="00C22A79">
              <w:rPr>
                <w:rFonts w:ascii="Arial" w:hAnsi="Arial" w:cs="Arial"/>
                <w:color w:val="000000"/>
                <w:sz w:val="18"/>
                <w:szCs w:val="18"/>
              </w:rPr>
              <w:t xml:space="preserve"> (64.5%)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53.9%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757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531 (62.2%)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45.8</w:t>
            </w:r>
          </w:p>
        </w:tc>
      </w:tr>
      <w:tr w:rsidR="00FB539C" w:rsidRPr="002E42CC" w:rsidTr="00A01D4A">
        <w:tc>
          <w:tcPr>
            <w:tcW w:w="1844" w:type="dxa"/>
            <w:shd w:val="clear" w:color="auto" w:fill="8DB3E2" w:themeFill="text2" w:themeFillTint="66"/>
            <w:vAlign w:val="bottom"/>
          </w:tcPr>
          <w:p w:rsidR="00FB539C" w:rsidRPr="009C247B" w:rsidRDefault="00FB539C" w:rsidP="00A01D4A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full-time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542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260 (38.8%)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65.0%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35.0%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461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072 (37.9%)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65.6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</w:tr>
      <w:tr w:rsidR="00FB539C" w:rsidRPr="002E42CC" w:rsidTr="00A01D4A">
        <w:tc>
          <w:tcPr>
            <w:tcW w:w="1844" w:type="dxa"/>
            <w:shd w:val="clear" w:color="auto" w:fill="8DB3E2" w:themeFill="text2" w:themeFillTint="66"/>
            <w:vAlign w:val="bottom"/>
          </w:tcPr>
          <w:p w:rsidR="00FB539C" w:rsidRPr="009C247B" w:rsidRDefault="00FB539C" w:rsidP="00A01D4A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Employed part-time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260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272 (18.6%)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31.3%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68.7%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218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766 (18.0%)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69.6</w:t>
            </w:r>
          </w:p>
        </w:tc>
      </w:tr>
      <w:tr w:rsidR="00FB539C" w:rsidRPr="002E42CC" w:rsidTr="00A01D4A">
        <w:tc>
          <w:tcPr>
            <w:tcW w:w="1844" w:type="dxa"/>
            <w:shd w:val="clear" w:color="auto" w:fill="8DB3E2" w:themeFill="text2" w:themeFillTint="66"/>
            <w:vAlign w:val="bottom"/>
          </w:tcPr>
          <w:p w:rsidR="00FB539C" w:rsidRPr="009C247B" w:rsidRDefault="00FB539C" w:rsidP="00A01D4A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42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861 (3.1%)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52.1%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47.9%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957 (2.3%)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</w:tr>
      <w:tr w:rsidR="00FB539C" w:rsidRPr="002E42CC" w:rsidTr="00A01D4A">
        <w:tc>
          <w:tcPr>
            <w:tcW w:w="1844" w:type="dxa"/>
            <w:shd w:val="clear" w:color="auto" w:fill="8DB3E2" w:themeFill="text2" w:themeFillTint="66"/>
            <w:vAlign w:val="bottom"/>
          </w:tcPr>
          <w:p w:rsidR="00FB539C" w:rsidRPr="009C247B" w:rsidRDefault="00FB539C" w:rsidP="00A01D4A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413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912 (29.6%)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38.1%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61.9%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377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748 (31.0%)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62.5</w:t>
            </w:r>
          </w:p>
        </w:tc>
      </w:tr>
      <w:tr w:rsidR="00FB539C" w:rsidRPr="002E42CC" w:rsidTr="00A01D4A">
        <w:tc>
          <w:tcPr>
            <w:tcW w:w="184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FB539C" w:rsidRPr="009C247B" w:rsidRDefault="00FB539C" w:rsidP="00A01D4A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396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459 (100%)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217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260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48.9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51.1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FB539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In 2011, 6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4.5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="009F2867">
        <w:rPr>
          <w:rFonts w:ascii="Arial" w:hAnsi="Arial" w:cs="Arial"/>
          <w:b/>
          <w:color w:val="4F81BD" w:themeColor="accent1"/>
          <w:sz w:val="18"/>
          <w:szCs w:val="18"/>
        </w:rPr>
        <w:t xml:space="preserve"> in Greater Perth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</w:t>
      </w:r>
      <w:r w:rsidR="009F2867">
        <w:rPr>
          <w:rFonts w:ascii="Arial" w:hAnsi="Arial" w:cs="Arial"/>
          <w:b/>
          <w:color w:val="4F81BD" w:themeColor="accent1"/>
          <w:sz w:val="18"/>
          <w:szCs w:val="18"/>
        </w:rPr>
        <w:t>ted being in the labour force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. This is similar to 2006 wh</w:t>
      </w:r>
      <w:r w:rsidR="00916629">
        <w:rPr>
          <w:rFonts w:ascii="Arial" w:hAnsi="Arial" w:cs="Arial"/>
          <w:b/>
          <w:color w:val="4F81BD" w:themeColor="accent1"/>
          <w:sz w:val="18"/>
          <w:szCs w:val="18"/>
        </w:rPr>
        <w:t>en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62.2% of persons reported being in the labour force.</w:t>
      </w:r>
    </w:p>
    <w:p w:rsidR="001617C6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In 2011, 29.6% of persons</w:t>
      </w:r>
      <w:r w:rsidR="001617C6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aged 15 years and over reported not being in the labour force. </w:t>
      </w:r>
    </w:p>
    <w:p w:rsidR="00FB539C" w:rsidRDefault="001617C6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>3.1% of 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being unemployed and looking for work.</w:t>
      </w:r>
    </w:p>
    <w:p w:rsidR="00FB539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Of </w:t>
      </w:r>
      <w:r w:rsidR="009F2867">
        <w:rPr>
          <w:rFonts w:ascii="Arial" w:hAnsi="Arial" w:cs="Arial"/>
          <w:b/>
          <w:color w:val="4F81BD" w:themeColor="accent1"/>
          <w:sz w:val="18"/>
          <w:szCs w:val="18"/>
        </w:rPr>
        <w:t xml:space="preserve">all persons 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who reported being employed full</w:t>
      </w:r>
      <w:r w:rsidR="009F2867">
        <w:rPr>
          <w:rFonts w:ascii="Arial" w:hAnsi="Arial" w:cs="Arial"/>
          <w:b/>
          <w:color w:val="4F81BD" w:themeColor="accent1"/>
          <w:sz w:val="18"/>
          <w:szCs w:val="18"/>
        </w:rPr>
        <w:t>-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 w:rsidR="001617C6"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65.0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35.0% were females.</w:t>
      </w:r>
    </w:p>
    <w:p w:rsidR="00FB539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Of </w:t>
      </w:r>
      <w:r w:rsidR="009F2867">
        <w:rPr>
          <w:rFonts w:ascii="Arial" w:hAnsi="Arial" w:cs="Arial"/>
          <w:b/>
          <w:color w:val="4F81BD" w:themeColor="accent1"/>
          <w:sz w:val="18"/>
          <w:szCs w:val="18"/>
        </w:rPr>
        <w:t xml:space="preserve">all persons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who reported being employed part-time</w:t>
      </w:r>
      <w:r w:rsidR="001617C6">
        <w:rPr>
          <w:rFonts w:ascii="Arial" w:hAnsi="Arial" w:cs="Arial"/>
          <w:b/>
          <w:color w:val="4F81BD" w:themeColor="accent1"/>
          <w:sz w:val="18"/>
          <w:szCs w:val="18"/>
        </w:rPr>
        <w:t xml:space="preserve"> in 2011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31.3% were males and 68.7% were females.</w:t>
      </w:r>
    </w:p>
    <w:p w:rsidR="001617C6" w:rsidRDefault="001617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A47EB" w:rsidRPr="002A47EB" w:rsidRDefault="002A47EB" w:rsidP="009F2867">
      <w:pPr>
        <w:pStyle w:val="ListParagraph"/>
        <w:rPr>
          <w:rFonts w:ascii="Arial" w:hAnsi="Arial" w:cs="Arial"/>
          <w:b/>
        </w:rPr>
      </w:pPr>
    </w:p>
    <w:p w:rsidR="001617C6" w:rsidRDefault="001617C6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1617C6" w:rsidRDefault="001617C6" w:rsidP="00011BBB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</w:p>
    <w:p w:rsidR="001617C6" w:rsidRPr="000E015D" w:rsidRDefault="000E015D" w:rsidP="00011BBB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E015D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Greater </w:t>
      </w:r>
      <w:r w:rsidR="001617C6" w:rsidRPr="000E015D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Perth</w:t>
      </w: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0E015D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FB539C" w:rsidRPr="002E42CC" w:rsidTr="000E015D">
        <w:tc>
          <w:tcPr>
            <w:tcW w:w="1985" w:type="dxa"/>
            <w:shd w:val="clear" w:color="auto" w:fill="8DB3E2" w:themeFill="text2" w:themeFillTint="66"/>
            <w:vAlign w:val="bottom"/>
          </w:tcPr>
          <w:p w:rsidR="00FB539C" w:rsidRPr="009C247B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398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273 (46.4%)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70.6%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29.4%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344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999 (47.3%)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71.1%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28.9%</w:t>
            </w:r>
          </w:p>
        </w:tc>
      </w:tr>
      <w:tr w:rsidR="00FB539C" w:rsidRPr="002E42CC" w:rsidTr="000E015D">
        <w:tc>
          <w:tcPr>
            <w:tcW w:w="1985" w:type="dxa"/>
            <w:shd w:val="clear" w:color="auto" w:fill="8DB3E2" w:themeFill="text2" w:themeFillTint="66"/>
            <w:vAlign w:val="bottom"/>
          </w:tcPr>
          <w:p w:rsidR="00FB539C" w:rsidRPr="009C247B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989 (16.8%)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49.6%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50.4%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116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069 (15.9%)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49.5%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50.5%</w:t>
            </w:r>
          </w:p>
        </w:tc>
      </w:tr>
      <w:tr w:rsidR="00FB539C" w:rsidRPr="002E42CC" w:rsidTr="000E015D">
        <w:tc>
          <w:tcPr>
            <w:tcW w:w="1985" w:type="dxa"/>
            <w:shd w:val="clear" w:color="auto" w:fill="8DB3E2" w:themeFill="text2" w:themeFillTint="66"/>
            <w:vAlign w:val="bottom"/>
          </w:tcPr>
          <w:p w:rsidR="00FB539C" w:rsidRPr="009C247B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82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234 (9.6%)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31.5%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68.5%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69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574 (9.5%)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31.9%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68.1%</w:t>
            </w:r>
          </w:p>
        </w:tc>
      </w:tr>
      <w:tr w:rsidR="00FB539C" w:rsidRPr="002E42CC" w:rsidTr="000E015D">
        <w:tc>
          <w:tcPr>
            <w:tcW w:w="1985" w:type="dxa"/>
            <w:shd w:val="clear" w:color="auto" w:fill="8DB3E2" w:themeFill="text2" w:themeFillTint="66"/>
            <w:vAlign w:val="bottom"/>
          </w:tcPr>
          <w:p w:rsidR="00FB539C" w:rsidRPr="009C247B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81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842 (9.5%)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30.1%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69.9%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65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238 (8.9%)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27.8%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72.2%</w:t>
            </w:r>
          </w:p>
        </w:tc>
      </w:tr>
      <w:tr w:rsidR="00FB539C" w:rsidRPr="002E42CC" w:rsidTr="000E015D">
        <w:tc>
          <w:tcPr>
            <w:tcW w:w="1985" w:type="dxa"/>
            <w:shd w:val="clear" w:color="auto" w:fill="8DB3E2" w:themeFill="text2" w:themeFillTint="66"/>
            <w:vAlign w:val="bottom"/>
          </w:tcPr>
          <w:p w:rsidR="00FB539C" w:rsidRPr="009C247B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134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424 (15.7%)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36.9%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63.1%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113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782 (15.6%)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36.2%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63.8%</w:t>
            </w:r>
          </w:p>
        </w:tc>
      </w:tr>
      <w:tr w:rsidR="00FB539C" w:rsidRPr="002E42CC" w:rsidTr="000E015D">
        <w:tc>
          <w:tcPr>
            <w:tcW w:w="1985" w:type="dxa"/>
            <w:shd w:val="clear" w:color="auto" w:fill="8DB3E2" w:themeFill="text2" w:themeFillTint="66"/>
            <w:vAlign w:val="bottom"/>
          </w:tcPr>
          <w:p w:rsidR="00FB539C" w:rsidRPr="009C247B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630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729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572 (100%)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FB539C" w:rsidRPr="00FD44DB" w:rsidRDefault="001617C6" w:rsidP="00FB539C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Of all employed persons aged 15 years and over in Greater Perth 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>46.4</w:t>
      </w:r>
      <w:r w:rsidR="00FB539C" w:rsidRPr="00FD44DB">
        <w:rPr>
          <w:rFonts w:ascii="Arial" w:hAnsi="Arial" w:cs="Arial"/>
          <w:b/>
          <w:color w:val="4F81BD" w:themeColor="accent1"/>
          <w:sz w:val="18"/>
          <w:szCs w:val="18"/>
        </w:rPr>
        <w:t>% reported working 40 hours or more in the week prior to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the 2011</w:t>
      </w:r>
      <w:r w:rsidR="00FB539C"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males (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>70.6</w:t>
      </w:r>
      <w:r w:rsidR="00FB539C"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FB539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0.9 percentage point decline in the number of persons who reported working 40 hours or more (47.3% in 2006 compared to 46.4% in 2011).</w:t>
      </w:r>
    </w:p>
    <w:p w:rsidR="00FB539C" w:rsidRPr="00830121" w:rsidRDefault="001617C6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Of all persons employed aged 15 years and over 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>15.7% reported working 0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>to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 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>15 hours in the week prior to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the 2011</w:t>
      </w:r>
      <w:r w:rsidR="00FB539C">
        <w:rPr>
          <w:rFonts w:ascii="Arial" w:hAnsi="Arial" w:cs="Arial"/>
          <w:b/>
          <w:color w:val="4F81BD" w:themeColor="accent1"/>
          <w:sz w:val="18"/>
          <w:szCs w:val="18"/>
        </w:rPr>
        <w:t xml:space="preserve"> Census. A higher proportion of these were females (63.1%).</w:t>
      </w:r>
    </w:p>
    <w:p w:rsidR="00CE1624" w:rsidRPr="00CE1624" w:rsidRDefault="00CE1624" w:rsidP="001617C6">
      <w:pPr>
        <w:pStyle w:val="ListParagraph"/>
        <w:rPr>
          <w:rFonts w:ascii="Arial" w:hAnsi="Arial" w:cs="Arial"/>
          <w:b/>
          <w:color w:val="000000" w:themeColor="text1"/>
        </w:rPr>
      </w:pPr>
    </w:p>
    <w:p w:rsidR="009C247B" w:rsidRDefault="009C247B" w:rsidP="00B5694C">
      <w:pPr>
        <w:jc w:val="center"/>
        <w:rPr>
          <w:rFonts w:ascii="Arial" w:hAnsi="Arial" w:cs="Arial"/>
          <w:b/>
          <w:color w:val="000000" w:themeColor="text1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Default="00577B41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617C6" w:rsidRDefault="001617C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B539C" w:rsidRPr="003836C7" w:rsidRDefault="000E015D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Greater </w:t>
      </w:r>
      <w:r w:rsidR="00FB539C">
        <w:rPr>
          <w:rFonts w:ascii="Arial" w:hAnsi="Arial" w:cs="Arial"/>
          <w:b/>
          <w:sz w:val="32"/>
          <w:szCs w:val="32"/>
        </w:rPr>
        <w:t>Perth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1617C6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0E015D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FB539C" w:rsidRPr="008B58A5" w:rsidTr="000E015D">
        <w:tc>
          <w:tcPr>
            <w:tcW w:w="2269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93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737 (10.9%)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20.3%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79.7%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627 (10.6%)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78.9%</w:t>
            </w:r>
          </w:p>
        </w:tc>
      </w:tr>
      <w:tr w:rsidR="00FB539C" w:rsidRPr="008B58A5" w:rsidTr="000E015D">
        <w:tc>
          <w:tcPr>
            <w:tcW w:w="2269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88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846 (10.4%)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40.7%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59.3%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390 (11.4%)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42.0%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</w:tr>
      <w:tr w:rsidR="00FB539C" w:rsidRPr="008B58A5" w:rsidTr="000E015D">
        <w:tc>
          <w:tcPr>
            <w:tcW w:w="2269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441 (10.0%)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84.8%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15.2%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66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278 (9.1%)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="00FB539C" w:rsidRPr="008B58A5" w:rsidTr="000E015D">
        <w:tc>
          <w:tcPr>
            <w:tcW w:w="2269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092 (8.5%)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76.4%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23.6%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72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466 (9.9%)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76.4%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23.6%</w:t>
            </w:r>
          </w:p>
        </w:tc>
      </w:tr>
      <w:tr w:rsidR="00FB539C" w:rsidRPr="008B58A5" w:rsidTr="000E015D">
        <w:tc>
          <w:tcPr>
            <w:tcW w:w="2269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Professional, Scientific and Technical Services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71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290 (8.3%)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58.8%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41.2%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064 (7.3%)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42.0%</w:t>
            </w:r>
          </w:p>
        </w:tc>
      </w:tr>
      <w:tr w:rsidR="000E015D" w:rsidRPr="008B58A5" w:rsidTr="000E015D">
        <w:tc>
          <w:tcPr>
            <w:tcW w:w="2269" w:type="dxa"/>
            <w:shd w:val="clear" w:color="auto" w:fill="8DB3E2" w:themeFill="text2" w:themeFillTint="66"/>
            <w:vAlign w:val="bottom"/>
          </w:tcPr>
          <w:p w:rsidR="000E015D" w:rsidRPr="000E015D" w:rsidRDefault="000E015D" w:rsidP="000E0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15D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0E015D" w:rsidRPr="00C22A79" w:rsidRDefault="000E015D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857,630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E015D" w:rsidRPr="00C22A79" w:rsidRDefault="000E015D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E015D" w:rsidRPr="00C22A79" w:rsidRDefault="000E015D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E015D" w:rsidRPr="00C22A79" w:rsidRDefault="000E015D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729,972(100.0%)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E015D" w:rsidRPr="00C22A79" w:rsidRDefault="000E015D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E015D" w:rsidRPr="00C22A79" w:rsidRDefault="000E015D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FB539C" w:rsidRDefault="00FB539C" w:rsidP="00FB539C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In 2011, the largest proportion of employed persons aged 15 years and over</w:t>
      </w:r>
      <w:r w:rsidR="001617C6">
        <w:rPr>
          <w:rFonts w:ascii="Arial" w:hAnsi="Arial" w:cs="Arial"/>
          <w:b/>
          <w:color w:val="4F81BD" w:themeColor="accent1"/>
          <w:sz w:val="18"/>
          <w:szCs w:val="18"/>
        </w:rPr>
        <w:t xml:space="preserve"> in Greater Perth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reported working in the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Health Care and Social Assistance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1617C6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10.9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%). </w:t>
      </w:r>
    </w:p>
    <w:p w:rsidR="00FB539C" w:rsidRPr="00656DD4" w:rsidRDefault="00FB539C" w:rsidP="00FB539C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In 2006, </w:t>
      </w:r>
      <w:r>
        <w:rPr>
          <w:rFonts w:ascii="Arial" w:hAnsi="Arial" w:cs="Arial"/>
          <w:b/>
          <w:bCs/>
          <w:color w:val="4181C0"/>
          <w:sz w:val="18"/>
          <w:szCs w:val="18"/>
        </w:rPr>
        <w:t>the Retail Trade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1617C6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was the most reported response for employed persons aged 15 years and over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11.4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%). The proportion of 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being part of this industry </w:t>
      </w:r>
      <w:r>
        <w:rPr>
          <w:rFonts w:ascii="Arial" w:hAnsi="Arial" w:cs="Arial"/>
          <w:b/>
          <w:bCs/>
          <w:color w:val="4181C0"/>
          <w:sz w:val="18"/>
          <w:szCs w:val="18"/>
        </w:rPr>
        <w:t>declined by 1.0 percentage point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295D7B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slight increase in the 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n</w:t>
      </w:r>
      <w:r w:rsidRPr="00295D7B">
        <w:rPr>
          <w:rFonts w:ascii="Arial" w:hAnsi="Arial" w:cs="Arial"/>
          <w:b/>
          <w:bCs/>
          <w:color w:val="4181C0"/>
          <w:sz w:val="18"/>
          <w:szCs w:val="18"/>
        </w:rPr>
        <w:t>umber of persons who reported being employed in this industry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295D7B">
        <w:rPr>
          <w:rFonts w:ascii="Arial" w:hAnsi="Arial" w:cs="Arial"/>
          <w:b/>
          <w:bCs/>
          <w:color w:val="4181C0"/>
          <w:sz w:val="18"/>
          <w:szCs w:val="18"/>
        </w:rPr>
        <w:t>(</w:t>
      </w:r>
      <w:r>
        <w:rPr>
          <w:rFonts w:ascii="Arial" w:hAnsi="Arial" w:cs="Arial"/>
          <w:b/>
          <w:bCs/>
          <w:color w:val="4181C0"/>
          <w:sz w:val="18"/>
          <w:szCs w:val="18"/>
        </w:rPr>
        <w:t>5,456</w:t>
      </w:r>
      <w:r w:rsidRPr="00295D7B">
        <w:rPr>
          <w:rFonts w:ascii="Arial" w:hAnsi="Arial" w:cs="Arial"/>
          <w:b/>
          <w:bCs/>
          <w:color w:val="4181C0"/>
          <w:sz w:val="18"/>
          <w:szCs w:val="18"/>
        </w:rPr>
        <w:t xml:space="preserve"> persons).</w:t>
      </w:r>
    </w:p>
    <w:p w:rsidR="00FB539C" w:rsidRPr="001F6ED0" w:rsidRDefault="00FB539C" w:rsidP="00FB539C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proportion of</w:t>
      </w:r>
      <w:r w:rsidR="00916629">
        <w:rPr>
          <w:rFonts w:ascii="Arial" w:hAnsi="Arial" w:cs="Arial"/>
          <w:b/>
          <w:bCs/>
          <w:color w:val="4181C0"/>
          <w:sz w:val="18"/>
          <w:szCs w:val="18"/>
        </w:rPr>
        <w:t xml:space="preserve"> employed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="00916629"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Manufacturing as their industry of employment has declined to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 xml:space="preserve"> from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9.9% in 2006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 xml:space="preserve"> to 8.5% in 2011;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however there has been a slight increase in the number of persons who reported working in this industry (626 persons)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FB539C" w:rsidRPr="00656DD4" w:rsidRDefault="00FB539C" w:rsidP="00FB539C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004BDC"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="00916629"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Construction and Manufacturing industr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males (84.8% and 76.4% respectively).</w:t>
      </w:r>
    </w:p>
    <w:p w:rsidR="00FB539C" w:rsidRPr="009435D8" w:rsidRDefault="00FB539C" w:rsidP="00FB539C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the Hea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lth Care and Social Assistance 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>and Retail Trade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1617C6" w:rsidRPr="009435D8">
        <w:rPr>
          <w:rFonts w:ascii="Arial" w:hAnsi="Arial" w:cs="Arial"/>
          <w:b/>
          <w:bCs/>
          <w:color w:val="4181C0"/>
          <w:sz w:val="18"/>
          <w:szCs w:val="18"/>
        </w:rPr>
        <w:t>industr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proofErr w:type="gramStart"/>
      <w:r w:rsidRPr="009435D8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females (7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9.7% and 59.3% 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respectively). </w:t>
      </w:r>
    </w:p>
    <w:p w:rsidR="001617C6" w:rsidRDefault="001617C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1617C6" w:rsidRDefault="001617C6" w:rsidP="00B5694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1617C6" w:rsidRPr="000E015D" w:rsidRDefault="001617C6" w:rsidP="00B5694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617C6" w:rsidRPr="000E015D" w:rsidRDefault="000E015D" w:rsidP="00B5694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015D">
        <w:rPr>
          <w:rFonts w:ascii="Arial" w:hAnsi="Arial" w:cs="Arial"/>
          <w:b/>
          <w:color w:val="000000" w:themeColor="text1"/>
          <w:sz w:val="32"/>
          <w:szCs w:val="32"/>
        </w:rPr>
        <w:t xml:space="preserve">Greater </w:t>
      </w:r>
      <w:r w:rsidR="001617C6" w:rsidRPr="000E015D">
        <w:rPr>
          <w:rFonts w:ascii="Arial" w:hAnsi="Arial" w:cs="Arial"/>
          <w:b/>
          <w:color w:val="000000" w:themeColor="text1"/>
          <w:sz w:val="32"/>
          <w:szCs w:val="32"/>
        </w:rPr>
        <w:t>Perth</w:t>
      </w:r>
    </w:p>
    <w:p w:rsidR="00233455" w:rsidRPr="00433831" w:rsidRDefault="00936274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1617C6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0E015D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FB539C" w:rsidRPr="00726F2A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Professionals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186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254 (21.7%)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147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955 (20.3%)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</w:tr>
      <w:tr w:rsidR="00FB539C" w:rsidRPr="00726F2A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137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916 (16.1%)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14.5%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117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738 (16.1%)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14.5%</w:t>
            </w:r>
          </w:p>
        </w:tc>
      </w:tr>
      <w:tr w:rsidR="00FB539C" w:rsidRPr="00726F2A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130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917 (15.3%)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22.9%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77.1%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113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507 (15.6%)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22.8%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77.2%</w:t>
            </w:r>
          </w:p>
        </w:tc>
      </w:tr>
      <w:tr w:rsidR="00FB539C" w:rsidRPr="00726F2A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97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847 (11.4%)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33.7%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81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735 (11.2%)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66.8%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33.2%</w:t>
            </w:r>
          </w:p>
        </w:tc>
      </w:tr>
      <w:tr w:rsidR="00FB539C" w:rsidRPr="00726F2A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82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861 (9.7%)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29.8%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70.2%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66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218 (9.1%)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29.8%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70.2%</w:t>
            </w:r>
          </w:p>
        </w:tc>
      </w:tr>
      <w:tr w:rsidR="00FB539C" w:rsidRPr="00726F2A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15D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2A79">
              <w:rPr>
                <w:rFonts w:ascii="Arial" w:hAnsi="Arial" w:cs="Arial"/>
                <w:sz w:val="18"/>
                <w:szCs w:val="18"/>
              </w:rPr>
              <w:t>857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630  (</w:t>
            </w:r>
            <w:proofErr w:type="gramEnd"/>
            <w:r w:rsidRPr="00C22A79">
              <w:rPr>
                <w:rFonts w:ascii="Arial" w:hAnsi="Arial" w:cs="Arial"/>
                <w:sz w:val="18"/>
                <w:szCs w:val="18"/>
              </w:rPr>
              <w:t>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2A79">
              <w:rPr>
                <w:rFonts w:ascii="Arial" w:hAnsi="Arial" w:cs="Arial"/>
                <w:sz w:val="18"/>
                <w:szCs w:val="18"/>
              </w:rPr>
              <w:t>729</w:t>
            </w:r>
            <w:r w:rsidR="00916629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572  (</w:t>
            </w:r>
            <w:proofErr w:type="gramEnd"/>
            <w:r w:rsidRPr="00C22A79">
              <w:rPr>
                <w:rFonts w:ascii="Arial" w:hAnsi="Arial" w:cs="Arial"/>
                <w:sz w:val="18"/>
                <w:szCs w:val="18"/>
              </w:rPr>
              <w:t>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</w:tbl>
    <w:p w:rsidR="00233455" w:rsidRDefault="00233455" w:rsidP="006B4BF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B539C" w:rsidRPr="00656DD4" w:rsidRDefault="00FB539C" w:rsidP="00FB539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>In 2011, 21.7% of employed persons aged 15 year</w:t>
      </w:r>
      <w:r w:rsidR="001617C6">
        <w:rPr>
          <w:rFonts w:ascii="Arial" w:hAnsi="Arial" w:cs="Arial"/>
          <w:b/>
          <w:bCs/>
          <w:color w:val="4181C0"/>
          <w:sz w:val="18"/>
          <w:szCs w:val="18"/>
        </w:rPr>
        <w:t>s and over in Greater Perth reported working as P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>rofessionals. Of th</w:t>
      </w:r>
      <w:r w:rsidR="000272A4">
        <w:rPr>
          <w:rFonts w:ascii="Arial" w:hAnsi="Arial" w:cs="Arial"/>
          <w:b/>
          <w:bCs/>
          <w:color w:val="4181C0"/>
          <w:sz w:val="18"/>
          <w:szCs w:val="18"/>
        </w:rPr>
        <w:t>ese,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51.8% were females.</w:t>
      </w:r>
    </w:p>
    <w:p w:rsidR="00FB539C" w:rsidRPr="005F7046" w:rsidRDefault="00FB539C" w:rsidP="00FB539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proportion of those who reported working as Professionals has increased by 1.4 percentage points from 20.3% in 2006 to 21.7% in 2011.</w:t>
      </w:r>
    </w:p>
    <w:p w:rsidR="000272A4" w:rsidRPr="000272A4" w:rsidRDefault="00FB539C" w:rsidP="00FB539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>Of</w:t>
      </w:r>
      <w:r w:rsidR="000272A4">
        <w:rPr>
          <w:rFonts w:ascii="Arial" w:hAnsi="Arial" w:cs="Arial"/>
          <w:b/>
          <w:bCs/>
          <w:color w:val="4181C0"/>
          <w:sz w:val="18"/>
          <w:szCs w:val="18"/>
        </w:rPr>
        <w:t xml:space="preserve"> all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0272A4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Clerical and Administrative Workers (</w:t>
      </w:r>
      <w:r>
        <w:rPr>
          <w:rFonts w:ascii="Arial" w:hAnsi="Arial" w:cs="Arial"/>
          <w:b/>
          <w:bCs/>
          <w:color w:val="4181C0"/>
          <w:sz w:val="18"/>
          <w:szCs w:val="18"/>
        </w:rPr>
        <w:t>15.3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%), </w:t>
      </w:r>
      <w:proofErr w:type="gramStart"/>
      <w:r w:rsidRPr="00656DD4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females (77.1%). </w:t>
      </w:r>
    </w:p>
    <w:p w:rsidR="00FB539C" w:rsidRPr="00656DD4" w:rsidRDefault="000272A4" w:rsidP="00FB539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all persons who </w:t>
      </w:r>
      <w:r w:rsidR="00FB539C" w:rsidRPr="00656DD4">
        <w:rPr>
          <w:rFonts w:ascii="Arial" w:hAnsi="Arial" w:cs="Arial"/>
          <w:b/>
          <w:bCs/>
          <w:color w:val="4181C0"/>
          <w:sz w:val="18"/>
          <w:szCs w:val="18"/>
        </w:rPr>
        <w:t>report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ed working </w:t>
      </w:r>
      <w:r w:rsidR="00FB539C"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as Technicians and Trades </w:t>
      </w:r>
      <w:r>
        <w:rPr>
          <w:rFonts w:ascii="Arial" w:hAnsi="Arial" w:cs="Arial"/>
          <w:b/>
          <w:bCs/>
          <w:color w:val="4181C0"/>
          <w:sz w:val="18"/>
          <w:szCs w:val="18"/>
        </w:rPr>
        <w:t>W</w:t>
      </w:r>
      <w:r w:rsidR="00FB539C" w:rsidRPr="00656DD4">
        <w:rPr>
          <w:rFonts w:ascii="Arial" w:hAnsi="Arial" w:cs="Arial"/>
          <w:b/>
          <w:bCs/>
          <w:color w:val="4181C0"/>
          <w:sz w:val="18"/>
          <w:szCs w:val="18"/>
        </w:rPr>
        <w:t>orkers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>16.1%</w:t>
      </w:r>
      <w:r>
        <w:rPr>
          <w:rFonts w:ascii="Arial" w:hAnsi="Arial" w:cs="Arial"/>
          <w:b/>
          <w:bCs/>
          <w:color w:val="4181C0"/>
          <w:sz w:val="18"/>
          <w:szCs w:val="18"/>
        </w:rPr>
        <w:t>), a higher proportion were males (</w:t>
      </w:r>
      <w:r w:rsidR="00FB539C" w:rsidRPr="00656DD4">
        <w:rPr>
          <w:rFonts w:ascii="Arial" w:hAnsi="Arial" w:cs="Arial"/>
          <w:b/>
          <w:bCs/>
          <w:color w:val="4181C0"/>
          <w:sz w:val="18"/>
          <w:szCs w:val="18"/>
        </w:rPr>
        <w:t>85.5%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  <w:r w:rsidR="00FB539C"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617C6" w:rsidRDefault="001617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617C6" w:rsidRDefault="001617C6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B539C" w:rsidRPr="003836C7" w:rsidRDefault="000E015D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Greater </w:t>
      </w:r>
      <w:r w:rsidR="00FB539C">
        <w:rPr>
          <w:rFonts w:ascii="Arial" w:hAnsi="Arial" w:cs="Arial"/>
          <w:b/>
          <w:sz w:val="32"/>
          <w:szCs w:val="32"/>
        </w:rPr>
        <w:t>Perth</w:t>
      </w:r>
    </w:p>
    <w:p w:rsidR="00740DF9" w:rsidRPr="00BF1EC3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276"/>
        <w:gridCol w:w="1698"/>
        <w:gridCol w:w="1327"/>
        <w:gridCol w:w="1369"/>
      </w:tblGrid>
      <w:tr w:rsidR="002A47EB" w:rsidTr="000E015D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1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39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0E015D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698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47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273 (3.4%)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56.0%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44.0%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28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906 (2.4%)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59.4%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40.6%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Graduate Diploma &amp; 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24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938 (1.8%)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37.1%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62.9%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17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338 (1.4%)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37.6%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62.4%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201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759 (14.4%)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45.1%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54.9%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148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736 (12.2%)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53.7%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120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401 (8.6%)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43.5%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56.5%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96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358 (7.9%)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43.3%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56.7%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221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448 (15.9%)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28.7%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175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046 (14.4%)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74.5%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25.5%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254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 xml:space="preserve">182 (18.2%) 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46.0%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215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006 (17.7%)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45.9%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54.1%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</w:t>
            </w:r>
            <w:proofErr w:type="spellStart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357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146 (25.6%)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42.3%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57.7%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354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908 (29.2%)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41.3%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58.7%</w:t>
            </w:r>
          </w:p>
        </w:tc>
      </w:tr>
      <w:tr w:rsidR="00FB539C" w:rsidTr="000E015D">
        <w:tc>
          <w:tcPr>
            <w:tcW w:w="1879" w:type="dxa"/>
            <w:shd w:val="clear" w:color="auto" w:fill="8DB3E2" w:themeFill="text2" w:themeFillTint="66"/>
            <w:vAlign w:val="bottom"/>
          </w:tcPr>
          <w:p w:rsidR="00FB539C" w:rsidRPr="00726F2A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396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458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49.2%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50.8%</w:t>
            </w:r>
          </w:p>
        </w:tc>
        <w:tc>
          <w:tcPr>
            <w:tcW w:w="1698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217</w:t>
            </w:r>
            <w:r w:rsidR="007C456E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260 (100%)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48.9%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</w:tr>
    </w:tbl>
    <w:p w:rsidR="00726F2A" w:rsidRPr="006A6A1B" w:rsidRDefault="006A6A1B" w:rsidP="006A6A1B">
      <w:pPr>
        <w:ind w:left="-851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nfd</w:t>
      </w:r>
      <w:proofErr w:type="spellEnd"/>
      <w:proofErr w:type="gramEnd"/>
      <w:r>
        <w:rPr>
          <w:rFonts w:ascii="Arial" w:hAnsi="Arial" w:cs="Arial"/>
          <w:color w:val="000000" w:themeColor="text1"/>
          <w:sz w:val="18"/>
          <w:szCs w:val="18"/>
        </w:rPr>
        <w:t>: not further defined</w:t>
      </w:r>
    </w:p>
    <w:p w:rsidR="00FB539C" w:rsidRPr="008415A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there was a significant increase in persons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 xml:space="preserve"> in Greater Perth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a Postgraduate Degree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from 28,906 in 2006 to 47,273 in 2011 (a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>n increase of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63.5%).</w:t>
      </w:r>
    </w:p>
    <w:p w:rsidR="00FB539C" w:rsidRPr="005F7046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Graduate Diploma or</w:t>
      </w:r>
      <w:r w:rsidR="00916629">
        <w:rPr>
          <w:rFonts w:ascii="Arial" w:hAnsi="Arial" w:cs="Arial"/>
          <w:b/>
          <w:bCs/>
          <w:color w:val="4181C0"/>
          <w:sz w:val="18"/>
          <w:szCs w:val="18"/>
        </w:rPr>
        <w:t xml:space="preserve"> Graduate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17,388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24,938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43.4%).</w:t>
      </w:r>
    </w:p>
    <w:p w:rsidR="00FB539C" w:rsidRPr="008415A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There was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significant 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>increase of 35.6%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>the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148,736 in 2006 to 201,759 in 2011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FB539C" w:rsidRPr="00656DD4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slight increase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 xml:space="preserve"> of 0.6%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in 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 xml:space="preserve">the number of persons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who reported Year 11 and below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cluding Certificate level I/II),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>as their highest level of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from </w:t>
      </w:r>
      <w:r>
        <w:rPr>
          <w:rFonts w:ascii="Arial" w:hAnsi="Arial" w:cs="Arial"/>
          <w:b/>
          <w:bCs/>
          <w:color w:val="4181C0"/>
          <w:sz w:val="18"/>
          <w:szCs w:val="18"/>
        </w:rPr>
        <w:t>354,908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2006 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357,146</w:t>
      </w:r>
      <w:r w:rsidRPr="005F7046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FB539C" w:rsidRPr="008415AC" w:rsidRDefault="00840ED2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a</w:t>
      </w:r>
      <w:r w:rsidR="00FB539C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higher proportion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females than males </w:t>
      </w:r>
      <w:r w:rsidR="00FB539C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reported 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="00FB539C" w:rsidRPr="008415AC">
        <w:rPr>
          <w:rFonts w:ascii="Arial" w:hAnsi="Arial" w:cs="Arial"/>
          <w:b/>
          <w:bCs/>
          <w:color w:val="4181C0"/>
          <w:sz w:val="18"/>
          <w:szCs w:val="18"/>
        </w:rPr>
        <w:t>Graduate Diploma or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Graduate</w:t>
      </w:r>
      <w:r w:rsidR="00FB539C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>, Bachelor Degree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 xml:space="preserve"> and Advanced Diploma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or Diploma 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>(62.9%, 54.9% and 56.5% respectively).</w:t>
      </w:r>
    </w:p>
    <w:p w:rsidR="00FB539C" w:rsidRPr="008415A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 those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a higher proportion w</w:t>
      </w:r>
      <w:r w:rsidR="00840ED2">
        <w:rPr>
          <w:rFonts w:ascii="Arial" w:hAnsi="Arial" w:cs="Arial"/>
          <w:b/>
          <w:bCs/>
          <w:color w:val="4181C0"/>
          <w:sz w:val="18"/>
          <w:szCs w:val="18"/>
        </w:rPr>
        <w:t>ere</w:t>
      </w:r>
      <w:proofErr w:type="gramEnd"/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males (71.3%). </w:t>
      </w: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B539C" w:rsidRPr="003836C7" w:rsidRDefault="000E015D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Greater </w:t>
      </w:r>
      <w:r w:rsidR="00FB539C">
        <w:rPr>
          <w:rFonts w:ascii="Arial" w:hAnsi="Arial" w:cs="Arial"/>
          <w:b/>
          <w:sz w:val="32"/>
          <w:szCs w:val="32"/>
        </w:rPr>
        <w:t>Perth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E31A2D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0E015D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0E015D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FB539C" w:rsidRPr="008B58A5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9E28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144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956 (18.0%)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93.6%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118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600 (17.9%)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94.0%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6.0%</w:t>
            </w:r>
          </w:p>
        </w:tc>
      </w:tr>
      <w:tr w:rsidR="00FB539C" w:rsidRPr="008B58A5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139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649 (17.3%)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105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300 (15.9%)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</w:tr>
      <w:tr w:rsidR="00FB539C" w:rsidRPr="008B58A5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382 (9.6%)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31.8%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68.2%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947 (8.7%)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</w:tr>
      <w:tr w:rsidR="00FB539C" w:rsidRPr="008B58A5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966 (9.2%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22.7%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77.3%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060 (8.6%)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</w:tr>
      <w:tr w:rsidR="00FB539C" w:rsidRPr="008B58A5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60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071 (7.5%)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21.9%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48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804 (7.4%)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23.9%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76.1%</w:t>
            </w:r>
          </w:p>
        </w:tc>
      </w:tr>
      <w:tr w:rsidR="00FB539C" w:rsidRPr="008B58A5" w:rsidTr="000E015D">
        <w:tc>
          <w:tcPr>
            <w:tcW w:w="2411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5D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805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649 (100%)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47.3%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662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741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53.3%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FB539C" w:rsidRPr="00C22A79" w:rsidRDefault="00FB539C" w:rsidP="001617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46.7%</w:t>
            </w:r>
          </w:p>
        </w:tc>
      </w:tr>
    </w:tbl>
    <w:p w:rsidR="00233455" w:rsidRDefault="00233455"/>
    <w:p w:rsidR="00FB539C" w:rsidRPr="005E52BE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In 2011 </w:t>
      </w:r>
      <w:r>
        <w:rPr>
          <w:rFonts w:ascii="Arial" w:hAnsi="Arial" w:cs="Arial"/>
          <w:b/>
          <w:bCs/>
          <w:color w:val="4181C0"/>
          <w:sz w:val="18"/>
          <w:szCs w:val="18"/>
        </w:rPr>
        <w:t>Engineering and Related Technologies (18.0%)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and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Management and Commerce (1</w:t>
      </w:r>
      <w:r>
        <w:rPr>
          <w:rFonts w:ascii="Arial" w:hAnsi="Arial" w:cs="Arial"/>
          <w:b/>
          <w:bCs/>
          <w:color w:val="4181C0"/>
          <w:sz w:val="18"/>
          <w:szCs w:val="18"/>
        </w:rPr>
        <w:t>7.3%) were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E31A2D">
        <w:rPr>
          <w:rFonts w:ascii="Arial" w:hAnsi="Arial" w:cs="Arial"/>
          <w:b/>
          <w:bCs/>
          <w:color w:val="4181C0"/>
          <w:sz w:val="18"/>
          <w:szCs w:val="18"/>
        </w:rPr>
        <w:t>reported by all persons aged 15 years and over who stated a completed qualification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. These fields were</w:t>
      </w:r>
      <w:r w:rsidR="00E31A2D">
        <w:rPr>
          <w:rFonts w:ascii="Arial" w:hAnsi="Arial" w:cs="Arial"/>
          <w:b/>
          <w:bCs/>
          <w:color w:val="4181C0"/>
          <w:sz w:val="18"/>
          <w:szCs w:val="18"/>
        </w:rPr>
        <w:t xml:space="preserve"> also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reported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FB539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E31A2D">
        <w:rPr>
          <w:rFonts w:ascii="Arial" w:hAnsi="Arial" w:cs="Arial"/>
          <w:b/>
          <w:bCs/>
          <w:color w:val="4181C0"/>
          <w:sz w:val="18"/>
          <w:szCs w:val="18"/>
        </w:rPr>
        <w:t>all persons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Engineering and Related Technologies as their field of study there were a significantly higher proportion of males (93.6%). Of </w:t>
      </w:r>
      <w:r w:rsidR="00E31A2D">
        <w:rPr>
          <w:rFonts w:ascii="Arial" w:hAnsi="Arial" w:cs="Arial"/>
          <w:b/>
          <w:bCs/>
          <w:color w:val="4181C0"/>
          <w:sz w:val="18"/>
          <w:szCs w:val="18"/>
        </w:rPr>
        <w:t>all persons</w:t>
      </w:r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Management and Commerce as their field of study there </w:t>
      </w:r>
      <w:proofErr w:type="gramStart"/>
      <w:r w:rsidRPr="00656DD4">
        <w:rPr>
          <w:rFonts w:ascii="Arial" w:hAnsi="Arial" w:cs="Arial"/>
          <w:b/>
          <w:bCs/>
          <w:color w:val="4181C0"/>
          <w:sz w:val="18"/>
          <w:szCs w:val="18"/>
        </w:rPr>
        <w:t>w</w:t>
      </w:r>
      <w:r w:rsidR="00E31A2D">
        <w:rPr>
          <w:rFonts w:ascii="Arial" w:hAnsi="Arial" w:cs="Arial"/>
          <w:b/>
          <w:bCs/>
          <w:color w:val="4181C0"/>
          <w:sz w:val="18"/>
          <w:szCs w:val="18"/>
        </w:rPr>
        <w:t>as</w:t>
      </w:r>
      <w:proofErr w:type="gramEnd"/>
      <w:r w:rsidRPr="00656DD4">
        <w:rPr>
          <w:rFonts w:ascii="Arial" w:hAnsi="Arial" w:cs="Arial"/>
          <w:b/>
          <w:bCs/>
          <w:color w:val="4181C0"/>
          <w:sz w:val="18"/>
          <w:szCs w:val="18"/>
        </w:rPr>
        <w:t xml:space="preserve"> a higher proportion of females (59.8%). </w:t>
      </w:r>
    </w:p>
    <w:p w:rsidR="00FB539C" w:rsidRPr="005E52BE" w:rsidRDefault="00FB0FAA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Of all persons who</w:t>
      </w:r>
      <w:r w:rsidR="00FB539C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reported Health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>, 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 xml:space="preserve"> and Society and Culture as their</w:t>
      </w:r>
      <w:r w:rsidR="00FB539C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fields of study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b/>
          <w:bCs/>
          <w:color w:val="4181C0"/>
          <w:sz w:val="18"/>
          <w:szCs w:val="18"/>
        </w:rPr>
        <w:t>a higher proportion</w:t>
      </w:r>
      <w:r w:rsidR="00FB539C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were</w:t>
      </w:r>
      <w:proofErr w:type="gramEnd"/>
      <w:r w:rsidR="00FB539C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females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FB539C" w:rsidRPr="005E52BE">
        <w:rPr>
          <w:rFonts w:ascii="Arial" w:hAnsi="Arial" w:cs="Arial"/>
          <w:b/>
          <w:bCs/>
          <w:color w:val="4181C0"/>
          <w:sz w:val="18"/>
          <w:szCs w:val="18"/>
        </w:rPr>
        <w:t>(</w:t>
      </w:r>
      <w:r w:rsidR="00FB539C">
        <w:rPr>
          <w:rFonts w:ascii="Arial" w:hAnsi="Arial" w:cs="Arial"/>
          <w:b/>
          <w:bCs/>
          <w:color w:val="4181C0"/>
          <w:sz w:val="18"/>
          <w:szCs w:val="18"/>
        </w:rPr>
        <w:t>77.3%, 78.1% and 68.2% respectively</w:t>
      </w:r>
      <w:r w:rsidR="00FB539C"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). </w:t>
      </w: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B539C" w:rsidRPr="003836C7" w:rsidRDefault="000E015D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Greater </w:t>
      </w:r>
      <w:r w:rsidR="00FB539C">
        <w:rPr>
          <w:rFonts w:ascii="Arial" w:hAnsi="Arial" w:cs="Arial"/>
          <w:b/>
          <w:sz w:val="32"/>
          <w:szCs w:val="32"/>
        </w:rPr>
        <w:t>Perth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FB0FAA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ethods of </w:t>
      </w:r>
      <w:r w:rsidR="00FB0FAA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ravel to </w:t>
      </w:r>
      <w:r w:rsidR="00FB0FAA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2835"/>
      </w:tblGrid>
      <w:tr w:rsidR="002A47EB" w:rsidRPr="008B58A5" w:rsidTr="000E015D"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0E015D"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2A47EB" w:rsidRPr="002E42CC" w:rsidRDefault="002A47EB" w:rsidP="000E015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FB539C" w:rsidRPr="008B58A5" w:rsidTr="000E015D">
        <w:tc>
          <w:tcPr>
            <w:tcW w:w="2693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527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159 (61.5%)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454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655 (62.3%)</w:t>
            </w:r>
          </w:p>
        </w:tc>
      </w:tr>
      <w:tr w:rsidR="00FB539C" w:rsidRPr="008B58A5" w:rsidTr="000E015D">
        <w:tc>
          <w:tcPr>
            <w:tcW w:w="2693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368 (5.4%)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43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319 (5.9%)</w:t>
            </w:r>
          </w:p>
        </w:tc>
      </w:tr>
      <w:tr w:rsidR="00FB539C" w:rsidRPr="008B58A5" w:rsidTr="000E015D">
        <w:tc>
          <w:tcPr>
            <w:tcW w:w="2693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30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599 (3.6%)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932 (3.8%)</w:t>
            </w:r>
          </w:p>
        </w:tc>
      </w:tr>
      <w:tr w:rsidR="00FB539C" w:rsidRPr="008B58A5" w:rsidTr="000E015D">
        <w:tc>
          <w:tcPr>
            <w:tcW w:w="2693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Train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24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100 (2.8%)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14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010 (1.9%)</w:t>
            </w:r>
          </w:p>
        </w:tc>
      </w:tr>
      <w:tr w:rsidR="00FB539C" w:rsidRPr="008B58A5" w:rsidTr="000E015D">
        <w:tc>
          <w:tcPr>
            <w:tcW w:w="2693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sz w:val="18"/>
                <w:szCs w:val="18"/>
              </w:rPr>
            </w:pPr>
            <w:r w:rsidRPr="000E015D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19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906 (2.3%)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16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084 (2.2%)</w:t>
            </w:r>
          </w:p>
        </w:tc>
      </w:tr>
      <w:tr w:rsidR="00FB539C" w:rsidRPr="008B58A5" w:rsidTr="000E015D">
        <w:tc>
          <w:tcPr>
            <w:tcW w:w="2693" w:type="dxa"/>
            <w:shd w:val="clear" w:color="auto" w:fill="8DB3E2" w:themeFill="text2" w:themeFillTint="66"/>
            <w:vAlign w:val="bottom"/>
          </w:tcPr>
          <w:p w:rsidR="00FB539C" w:rsidRPr="000E015D" w:rsidRDefault="00FB539C" w:rsidP="000E01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15D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857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630 (100%)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729</w:t>
            </w:r>
            <w:r w:rsidR="009E28BD" w:rsidRPr="00C22A79">
              <w:rPr>
                <w:rFonts w:ascii="Arial" w:hAnsi="Arial" w:cs="Arial"/>
                <w:sz w:val="18"/>
                <w:szCs w:val="18"/>
              </w:rPr>
              <w:t>,</w:t>
            </w:r>
            <w:r w:rsidRPr="00C22A79">
              <w:rPr>
                <w:rFonts w:ascii="Arial" w:hAnsi="Arial" w:cs="Arial"/>
                <w:sz w:val="18"/>
                <w:szCs w:val="18"/>
              </w:rPr>
              <w:t>572 (100%)</w:t>
            </w:r>
          </w:p>
        </w:tc>
      </w:tr>
    </w:tbl>
    <w:p w:rsidR="00EC5711" w:rsidRDefault="00EC5711" w:rsidP="00EC5711">
      <w:pPr>
        <w:rPr>
          <w:rFonts w:ascii="Arial" w:eastAsia="Times New Roman" w:hAnsi="Arial" w:cs="Arial"/>
          <w:color w:val="000000"/>
          <w:lang w:eastAsia="en-AU"/>
        </w:rPr>
      </w:pPr>
    </w:p>
    <w:p w:rsidR="00FB539C" w:rsidRPr="001F0AAF" w:rsidRDefault="00FB539C" w:rsidP="00FB539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Transport by car continues to be the most commonly reported 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>M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ethod of 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>T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ravel to 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>W</w:t>
      </w:r>
      <w:r>
        <w:rPr>
          <w:rFonts w:ascii="Arial" w:hAnsi="Arial" w:cs="Arial"/>
          <w:b/>
          <w:bCs/>
          <w:color w:val="4181C0"/>
          <w:sz w:val="18"/>
          <w:szCs w:val="18"/>
        </w:rPr>
        <w:t>ork. Just over two third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>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(66.9%) of employed persons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 in Greater Perth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reported that they travelled to work by 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>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FB539C" w:rsidRPr="001F7B2B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number of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 xml:space="preserve"> employed persons aged 15 years and over </w:t>
      </w:r>
      <w:r>
        <w:rPr>
          <w:rFonts w:ascii="Arial" w:hAnsi="Arial" w:cs="Arial"/>
          <w:b/>
          <w:bCs/>
          <w:color w:val="4181C0"/>
          <w:sz w:val="18"/>
          <w:szCs w:val="18"/>
        </w:rPr>
        <w:t>who travelled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 xml:space="preserve"> to work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by train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has increased from 14,010 (1.9%) in 2006 to 24,100 (2.8%) in 2011. </w:t>
      </w:r>
    </w:p>
    <w:p w:rsidR="00FB539C" w:rsidRDefault="00FB539C" w:rsidP="00FB539C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 number of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 xml:space="preserve"> employed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persons</w:t>
      </w:r>
      <w:r w:rsidR="00FB0FAA">
        <w:rPr>
          <w:rFonts w:ascii="Arial" w:hAnsi="Arial" w:cs="Arial"/>
          <w:b/>
          <w:bCs/>
          <w:color w:val="4181C0"/>
          <w:sz w:val="18"/>
          <w:szCs w:val="18"/>
        </w:rPr>
        <w:t xml:space="preserve"> aged 15 years and over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walked to work has increased from 16,084 in 2006 to 19,906 in 2011. The proportion of persons who walked to work increased slightly between 2006 (2.2%) and 2011 (2.3%).</w:t>
      </w: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B539C" w:rsidRPr="003836C7" w:rsidRDefault="000E015D" w:rsidP="00FB539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Greater </w:t>
      </w:r>
      <w:r w:rsidR="00FB539C">
        <w:rPr>
          <w:rFonts w:ascii="Arial" w:hAnsi="Arial" w:cs="Arial"/>
          <w:b/>
          <w:sz w:val="32"/>
          <w:szCs w:val="32"/>
        </w:rPr>
        <w:t>Perth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Pr="007D2B0C" w:rsidRDefault="00A502CD" w:rsidP="00577B4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Place of usual residence </w:t>
      </w:r>
      <w:r w:rsidR="000632B3"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one</w:t>
      </w:r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year ago for Greater Perth residents who moved in the year prior to 2011 (excluding persons aged </w:t>
      </w:r>
      <w:proofErr w:type="gramStart"/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under</w:t>
      </w:r>
      <w:proofErr w:type="gramEnd"/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one year)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2A47EB" w:rsidTr="00172F06">
        <w:trPr>
          <w:trHeight w:val="340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0E015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0E015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A502CD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212,228 (77.1%)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213,857 (80.4%)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A502CD" w:rsidP="00A502C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21,373 (7.8%)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18,539 (7.0%)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64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Overseas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39,169 (14.2%)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31,293 (11.8%)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FB539C" w:rsidP="000E015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275,434 (100%)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0E015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266,057 (100%)</w:t>
            </w:r>
          </w:p>
        </w:tc>
      </w:tr>
    </w:tbl>
    <w:p w:rsidR="006B4BFF" w:rsidRDefault="006B4BFF" w:rsidP="00EC5711">
      <w:pPr>
        <w:rPr>
          <w:rFonts w:ascii="Arial" w:hAnsi="Arial" w:cs="Arial"/>
          <w:b/>
        </w:rPr>
      </w:pPr>
    </w:p>
    <w:p w:rsidR="00A502CD" w:rsidRPr="000D3BE0" w:rsidRDefault="00A502CD" w:rsidP="00A502CD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Perth residents who moved in the year prior to 2011 Census,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 (77.1%).</w:t>
      </w:r>
      <w:r w:rsidRPr="003E72DA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A502CD" w:rsidRPr="000D3BE0" w:rsidRDefault="00A502CD" w:rsidP="00A502CD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There were 39,169 (14.2%) persons who either returned or migrated to Australia, from overseas, to settle in Greater Perth, in the year prior to the 2011 Census.</w:t>
      </w:r>
    </w:p>
    <w:p w:rsidR="006A6A1B" w:rsidRDefault="006A6A1B" w:rsidP="002A47EB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577B41" w:rsidRPr="007D2B0C" w:rsidRDefault="000632B3" w:rsidP="00577B4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Place of usual residence 5 years ago for Greater Perth residents who moved in the year prior to 2011 (excluding persons aged </w:t>
      </w:r>
      <w:proofErr w:type="gramStart"/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under</w:t>
      </w:r>
      <w:proofErr w:type="gramEnd"/>
      <w:r w:rsidRPr="007D2B0C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five years)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2A47EB" w:rsidTr="00172F06">
        <w:trPr>
          <w:trHeight w:val="340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7D05E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7D05ED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7D05ED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7D05ED" w:rsidRPr="00E640DC" w:rsidRDefault="00A502CD" w:rsidP="00A502C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Within 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7D05ED" w:rsidRPr="00C22A79" w:rsidRDefault="007D05ED" w:rsidP="00A502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 xml:space="preserve">464,689 (68.2%) 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7D05ED" w:rsidRPr="00C22A79" w:rsidRDefault="007D05ED" w:rsidP="00A502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479,702 (77.0%)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A502CD" w:rsidP="007D05E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7D05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53,830 (7.9%)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7D05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46,497 (7.5%)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FB539C" w:rsidP="007D05E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64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Overseas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7D05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 xml:space="preserve">156,116 (22.9%) 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7D05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89,544 (14.4%)</w:t>
            </w:r>
          </w:p>
        </w:tc>
      </w:tr>
      <w:tr w:rsidR="00FB539C" w:rsidTr="00172F06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FB539C" w:rsidRPr="00E640DC" w:rsidRDefault="00FB539C" w:rsidP="007D05ED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FB539C" w:rsidRPr="00C22A79" w:rsidRDefault="00FB539C" w:rsidP="007D05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681,235 (100%)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FB539C" w:rsidRPr="00C22A79" w:rsidRDefault="00FB539C" w:rsidP="007D05E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2A79">
              <w:rPr>
                <w:rFonts w:ascii="Arial" w:hAnsi="Arial" w:cs="Arial"/>
                <w:sz w:val="18"/>
                <w:szCs w:val="18"/>
              </w:rPr>
              <w:t>622,802 (100%)</w:t>
            </w:r>
          </w:p>
        </w:tc>
      </w:tr>
    </w:tbl>
    <w:p w:rsidR="002A47EB" w:rsidRDefault="002A47EB" w:rsidP="002A47EB">
      <w:pPr>
        <w:rPr>
          <w:rFonts w:ascii="Arial" w:hAnsi="Arial" w:cs="Arial"/>
          <w:b/>
        </w:rPr>
      </w:pPr>
    </w:p>
    <w:p w:rsidR="00A502CD" w:rsidRPr="000D3BE0" w:rsidRDefault="00A502CD" w:rsidP="00A502CD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Perth residents who moved in the five years prior to Census,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State (68.2%).</w:t>
      </w:r>
      <w:r w:rsidRPr="003E72DA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:rsidR="00A502CD" w:rsidRPr="000D3BE0" w:rsidRDefault="00A502CD" w:rsidP="00A502CD">
      <w:pPr>
        <w:pStyle w:val="ListParagraph"/>
        <w:numPr>
          <w:ilvl w:val="0"/>
          <w:numId w:val="3"/>
        </w:numPr>
        <w:ind w:left="360"/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There were 156,116 (22.9%) persons who either returned or migrated to Australia, from overseas, to settle in Greater Perth, in the five years prior to the 2011 Census.</w:t>
      </w:r>
    </w:p>
    <w:p w:rsidR="006A6A1B" w:rsidRPr="00300BDB" w:rsidRDefault="006A6A1B" w:rsidP="00300BDB">
      <w:pPr>
        <w:pStyle w:val="ListParagraph"/>
        <w:rPr>
          <w:rFonts w:ascii="Arial" w:eastAsia="Times New Roman" w:hAnsi="Arial" w:cs="Arial"/>
          <w:b/>
          <w:color w:val="000000"/>
          <w:lang w:eastAsia="en-AU"/>
        </w:rPr>
      </w:pPr>
    </w:p>
    <w:sectPr w:rsidR="006A6A1B" w:rsidRPr="00300BDB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CD" w:rsidRDefault="00A502CD" w:rsidP="00FB2000">
      <w:pPr>
        <w:spacing w:after="0" w:line="240" w:lineRule="auto"/>
      </w:pPr>
      <w:r>
        <w:separator/>
      </w:r>
    </w:p>
  </w:endnote>
  <w:endnote w:type="continuationSeparator" w:id="0">
    <w:p w:rsidR="00A502CD" w:rsidRDefault="00A502CD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CD" w:rsidRDefault="00A502C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DAA5596" wp14:editId="7AA231F5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02CD" w:rsidRDefault="00A50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CD" w:rsidRDefault="00A502CD" w:rsidP="00FB2000">
      <w:pPr>
        <w:spacing w:after="0" w:line="240" w:lineRule="auto"/>
      </w:pPr>
      <w:r>
        <w:separator/>
      </w:r>
    </w:p>
  </w:footnote>
  <w:footnote w:type="continuationSeparator" w:id="0">
    <w:p w:rsidR="00A502CD" w:rsidRDefault="00A502CD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CD" w:rsidRDefault="00A502C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0566ED3" wp14:editId="3EE68C8A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A502CD" w:rsidRDefault="00A502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0A0A8ACC"/>
    <w:lvl w:ilvl="0" w:tplc="4F98E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72A4"/>
    <w:rsid w:val="00041104"/>
    <w:rsid w:val="0004210F"/>
    <w:rsid w:val="000440A8"/>
    <w:rsid w:val="000632B3"/>
    <w:rsid w:val="00072012"/>
    <w:rsid w:val="000772DD"/>
    <w:rsid w:val="00091772"/>
    <w:rsid w:val="000A0AA0"/>
    <w:rsid w:val="000B0EEA"/>
    <w:rsid w:val="000B6B37"/>
    <w:rsid w:val="000C3003"/>
    <w:rsid w:val="000E015D"/>
    <w:rsid w:val="000E619A"/>
    <w:rsid w:val="001222EF"/>
    <w:rsid w:val="0012464C"/>
    <w:rsid w:val="00126662"/>
    <w:rsid w:val="00142FDA"/>
    <w:rsid w:val="001617C6"/>
    <w:rsid w:val="00172F06"/>
    <w:rsid w:val="00195295"/>
    <w:rsid w:val="001A320D"/>
    <w:rsid w:val="001B4E57"/>
    <w:rsid w:val="001B6491"/>
    <w:rsid w:val="001C3BDA"/>
    <w:rsid w:val="001C5AD9"/>
    <w:rsid w:val="001D5700"/>
    <w:rsid w:val="00200A52"/>
    <w:rsid w:val="002236FF"/>
    <w:rsid w:val="00226FDC"/>
    <w:rsid w:val="00233455"/>
    <w:rsid w:val="0023602E"/>
    <w:rsid w:val="0027431A"/>
    <w:rsid w:val="00276567"/>
    <w:rsid w:val="002A47EB"/>
    <w:rsid w:val="002C53F7"/>
    <w:rsid w:val="002E398F"/>
    <w:rsid w:val="002E495F"/>
    <w:rsid w:val="002F75D9"/>
    <w:rsid w:val="00300BDB"/>
    <w:rsid w:val="00323396"/>
    <w:rsid w:val="00323637"/>
    <w:rsid w:val="00336FAE"/>
    <w:rsid w:val="00343E6A"/>
    <w:rsid w:val="00344F14"/>
    <w:rsid w:val="003504A3"/>
    <w:rsid w:val="00351CE8"/>
    <w:rsid w:val="003836C7"/>
    <w:rsid w:val="003E7905"/>
    <w:rsid w:val="003F1FA6"/>
    <w:rsid w:val="0040658F"/>
    <w:rsid w:val="00430AF6"/>
    <w:rsid w:val="00433831"/>
    <w:rsid w:val="00442F63"/>
    <w:rsid w:val="00453A95"/>
    <w:rsid w:val="004752F8"/>
    <w:rsid w:val="004B1834"/>
    <w:rsid w:val="004F0023"/>
    <w:rsid w:val="00501823"/>
    <w:rsid w:val="00507121"/>
    <w:rsid w:val="0051406F"/>
    <w:rsid w:val="00520693"/>
    <w:rsid w:val="0054273D"/>
    <w:rsid w:val="0056133B"/>
    <w:rsid w:val="00576A85"/>
    <w:rsid w:val="00577B41"/>
    <w:rsid w:val="00584AA0"/>
    <w:rsid w:val="00594664"/>
    <w:rsid w:val="005C1188"/>
    <w:rsid w:val="005C397A"/>
    <w:rsid w:val="005D2C2E"/>
    <w:rsid w:val="00604ABE"/>
    <w:rsid w:val="006250FC"/>
    <w:rsid w:val="00677868"/>
    <w:rsid w:val="006A6A1B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7C456E"/>
    <w:rsid w:val="007D05ED"/>
    <w:rsid w:val="007D2B0C"/>
    <w:rsid w:val="008221E1"/>
    <w:rsid w:val="00830BD8"/>
    <w:rsid w:val="00840ED2"/>
    <w:rsid w:val="0085196E"/>
    <w:rsid w:val="008522F8"/>
    <w:rsid w:val="00864EA7"/>
    <w:rsid w:val="00891224"/>
    <w:rsid w:val="008B2ACC"/>
    <w:rsid w:val="008B58A5"/>
    <w:rsid w:val="008C1667"/>
    <w:rsid w:val="009135CC"/>
    <w:rsid w:val="00913D3B"/>
    <w:rsid w:val="0091653E"/>
    <w:rsid w:val="00916629"/>
    <w:rsid w:val="00936274"/>
    <w:rsid w:val="00964903"/>
    <w:rsid w:val="00974250"/>
    <w:rsid w:val="009A0023"/>
    <w:rsid w:val="009C247B"/>
    <w:rsid w:val="009D6D94"/>
    <w:rsid w:val="009E28BD"/>
    <w:rsid w:val="009F2867"/>
    <w:rsid w:val="00A01D4A"/>
    <w:rsid w:val="00A11293"/>
    <w:rsid w:val="00A43D36"/>
    <w:rsid w:val="00A502CD"/>
    <w:rsid w:val="00A517E5"/>
    <w:rsid w:val="00A57632"/>
    <w:rsid w:val="00A833A0"/>
    <w:rsid w:val="00B01E2F"/>
    <w:rsid w:val="00B27D30"/>
    <w:rsid w:val="00B5694C"/>
    <w:rsid w:val="00B63DE0"/>
    <w:rsid w:val="00B750A3"/>
    <w:rsid w:val="00B80BF1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2A79"/>
    <w:rsid w:val="00C274AF"/>
    <w:rsid w:val="00C46225"/>
    <w:rsid w:val="00C519A1"/>
    <w:rsid w:val="00C6641B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27405"/>
    <w:rsid w:val="00E31A2D"/>
    <w:rsid w:val="00E640DC"/>
    <w:rsid w:val="00E7764E"/>
    <w:rsid w:val="00E85F97"/>
    <w:rsid w:val="00E8695A"/>
    <w:rsid w:val="00EA1905"/>
    <w:rsid w:val="00EC5711"/>
    <w:rsid w:val="00F85204"/>
    <w:rsid w:val="00F86539"/>
    <w:rsid w:val="00FB0FAA"/>
    <w:rsid w:val="00FB2000"/>
    <w:rsid w:val="00FB539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1EBB-BC01-471A-AABD-8970D9FD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2</TotalTime>
  <Pages>8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4</cp:revision>
  <cp:lastPrinted>2012-10-10T20:24:00Z</cp:lastPrinted>
  <dcterms:created xsi:type="dcterms:W3CDTF">2012-10-22T06:51:00Z</dcterms:created>
  <dcterms:modified xsi:type="dcterms:W3CDTF">2012-10-24T04:47:00Z</dcterms:modified>
</cp:coreProperties>
</file>